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0D71F9" w:rsidRDefault="00F9412F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6" o:spid="_x0000_s2050" type="#_x0000_t75" alt="" style="position:absolute;margin-left:369.9pt;margin-top:14.3pt;width:78.3pt;height:77pt;z-index:251657728;visibility:visible;mso-wrap-edited:f;mso-width-percent:0;mso-height-percent:0;mso-width-percent:0;mso-height-percent:0">
            <v:imagedata r:id="rId7" o:title=""/>
          </v:shape>
        </w:pict>
      </w:r>
      <w:r w:rsidR="00D84980" w:rsidRPr="000D71F9">
        <w:rPr>
          <w:rFonts w:ascii="Arial" w:hAnsi="Arial" w:cs="Arial"/>
          <w:lang w:val="en-GB"/>
        </w:rPr>
        <w:t>Testo d'appalto</w:t>
      </w:r>
      <w:r w:rsidR="00D84980" w:rsidRPr="000D71F9">
        <w:rPr>
          <w:b w:val="0"/>
          <w:sz w:val="24"/>
          <w:lang w:val="en-GB"/>
        </w:rPr>
        <w:t xml:space="preserve"> </w:t>
      </w:r>
    </w:p>
    <w:p w:rsidR="00D00BF0" w:rsidRPr="000D71F9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0D71F9">
        <w:rPr>
          <w:rFonts w:ascii="Arial" w:hAnsi="Arial" w:cs="Arial"/>
          <w:szCs w:val="28"/>
          <w:lang w:val="en-GB"/>
        </w:rPr>
        <w:t>Rivelatori di movimento theMura S180-100 B UP</w:t>
      </w:r>
    </w:p>
    <w:p w:rsidR="00427F4D" w:rsidRPr="004D5108" w:rsidRDefault="00D84980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2060750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movimento a infrarossi passivi per montaggio a parete in scatola a incasso</w:t>
      </w:r>
    </w:p>
    <w:p w:rsidR="00AB443F" w:rsidRPr="004D5108" w:rsidRDefault="00D8498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b/>
        </w:rPr>
        <w:t>Senza copertura, adatto per molti programmi di commutazione in commercio (con accessori)</w:t>
      </w:r>
      <w:r>
        <w:rPr>
          <w:rFonts w:ascii="Arial" w:hAnsi="Arial" w:cs="Arial"/>
        </w:rPr>
        <w:t>, per dettagli consultare www.theben.de/theMura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Comando automatico in funzione della presenza e luminosità per illuminazione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rettangolare 170°, max. 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Limitazione del range compreso nella fornitura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Pulsante integrato (disattivabile)</w:t>
      </w:r>
    </w:p>
    <w:p w:rsidR="00F50BD0" w:rsidRPr="00E20CCF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Funzionamento commutabile tra completamente automatico o semiautomatico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luce scala</w:t>
      </w:r>
    </w:p>
    <w:p w:rsidR="00AB443F" w:rsidRPr="00E20CC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Funzione di temporizzazione lunga</w:t>
      </w:r>
    </w:p>
    <w:p w:rsidR="004C6BD9" w:rsidRPr="000D71F9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>Valore di commutazione della luminosità regolabile, funzione di apprendimento</w:t>
      </w:r>
    </w:p>
    <w:p w:rsidR="00F50BD0" w:rsidRPr="000D71F9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0D71F9">
        <w:rPr>
          <w:rFonts w:ascii="Arial" w:hAnsi="Arial" w:cs="Arial"/>
          <w:lang w:val="en-GB"/>
        </w:rPr>
        <w:t>Funzione ad impulso per temporizzatore luce scala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Modalità di test per la verifica del range di rilevamento</w:t>
      </w:r>
    </w:p>
    <w:p w:rsidR="00AB443F" w:rsidRPr="000D71F9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0D71F9">
        <w:rPr>
          <w:rFonts w:ascii="Arial" w:hAnsi="Arial" w:cs="Arial"/>
          <w:b/>
          <w:lang w:val="en-GB"/>
        </w:rPr>
        <w:t>Ampliamento del range di rilevamento tramite collegamento master/slave</w:t>
      </w:r>
    </w:p>
    <w:p w:rsidR="001B798A" w:rsidRPr="000D71F9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0D71F9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0D71F9">
        <w:rPr>
          <w:rFonts w:ascii="Arial" w:hAnsi="Arial" w:cs="Arial"/>
          <w:spacing w:val="-3"/>
          <w:u w:val="single"/>
          <w:lang w:val="fr-CH"/>
        </w:rPr>
        <w:t>Dati tecnici:</w:t>
      </w:r>
    </w:p>
    <w:p w:rsidR="001B798A" w:rsidRPr="00925965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25965">
        <w:rPr>
          <w:rFonts w:ascii="Arial" w:hAnsi="Arial" w:cs="Arial"/>
          <w:spacing w:val="-3"/>
          <w:lang w:val="fr-CH"/>
        </w:rPr>
        <w:t xml:space="preserve">Tensione d'esercizio: </w:t>
      </w:r>
      <w:r w:rsidRPr="00925965">
        <w:rPr>
          <w:rFonts w:ascii="Arial" w:hAnsi="Arial" w:cs="Arial"/>
          <w:spacing w:val="-3"/>
          <w:lang w:val="fr-CH"/>
        </w:rPr>
        <w:tab/>
      </w:r>
      <w:r w:rsidRPr="00925965">
        <w:rPr>
          <w:rFonts w:ascii="Arial" w:hAnsi="Arial" w:cs="Arial"/>
          <w:spacing w:val="-3"/>
          <w:lang w:val="fr-CH"/>
        </w:rPr>
        <w:tab/>
      </w:r>
      <w:r w:rsidR="000D71F9" w:rsidRPr="00925965">
        <w:rPr>
          <w:rFonts w:ascii="Arial" w:hAnsi="Arial" w:cs="Arial"/>
          <w:spacing w:val="-3"/>
          <w:lang w:val="fr-CH"/>
        </w:rPr>
        <w:tab/>
        <w:t xml:space="preserve">     </w:t>
      </w:r>
      <w:r w:rsidRPr="00925965">
        <w:rPr>
          <w:rFonts w:ascii="Arial" w:hAnsi="Arial" w:cs="Arial"/>
          <w:spacing w:val="-3"/>
          <w:lang w:val="fr-CH"/>
        </w:rPr>
        <w:t>230 V AC</w:t>
      </w:r>
    </w:p>
    <w:p w:rsidR="00CC6300" w:rsidRPr="000D71F9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0D71F9">
        <w:rPr>
          <w:rFonts w:ascii="Arial" w:hAnsi="Arial" w:cs="Arial"/>
          <w:spacing w:val="-3"/>
          <w:lang w:val="en-GB"/>
        </w:rPr>
        <w:t xml:space="preserve">Frequenza: </w:t>
      </w:r>
      <w:r w:rsidRPr="000D71F9">
        <w:rPr>
          <w:rFonts w:ascii="Arial" w:hAnsi="Arial" w:cs="Arial"/>
          <w:spacing w:val="-3"/>
          <w:lang w:val="en-GB"/>
        </w:rPr>
        <w:tab/>
      </w:r>
      <w:r w:rsidRPr="000D71F9">
        <w:rPr>
          <w:rFonts w:ascii="Arial" w:hAnsi="Arial" w:cs="Arial"/>
          <w:spacing w:val="-3"/>
          <w:lang w:val="en-GB"/>
        </w:rPr>
        <w:tab/>
      </w:r>
      <w:r w:rsidRPr="000D71F9">
        <w:rPr>
          <w:rFonts w:ascii="Arial" w:hAnsi="Arial" w:cs="Arial"/>
          <w:spacing w:val="-3"/>
          <w:lang w:val="en-GB"/>
        </w:rPr>
        <w:tab/>
      </w:r>
      <w:r w:rsidR="000D71F9" w:rsidRPr="000D71F9">
        <w:rPr>
          <w:rFonts w:ascii="Arial" w:hAnsi="Arial" w:cs="Arial"/>
          <w:spacing w:val="-3"/>
          <w:lang w:val="en-GB"/>
        </w:rPr>
        <w:tab/>
        <w:t xml:space="preserve">     </w:t>
      </w:r>
      <w:r w:rsidRPr="000D71F9">
        <w:rPr>
          <w:rFonts w:ascii="Arial" w:hAnsi="Arial" w:cs="Arial"/>
          <w:spacing w:val="-3"/>
          <w:lang w:val="en-GB"/>
        </w:rPr>
        <w:t>50 - 60 Hz</w:t>
      </w:r>
    </w:p>
    <w:p w:rsidR="00CC6300" w:rsidRPr="000D71F9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 w:rsidRPr="000D71F9">
        <w:rPr>
          <w:rFonts w:ascii="Arial" w:hAnsi="Arial" w:cs="Arial"/>
          <w:b/>
          <w:spacing w:val="-3"/>
          <w:lang w:val="en-GB"/>
        </w:rPr>
        <w:t xml:space="preserve">Consumo proprio: </w:t>
      </w:r>
      <w:r w:rsidRPr="000D71F9">
        <w:rPr>
          <w:rFonts w:ascii="Arial" w:hAnsi="Arial" w:cs="Arial"/>
          <w:b/>
          <w:spacing w:val="-3"/>
          <w:lang w:val="en-GB"/>
        </w:rPr>
        <w:tab/>
      </w:r>
      <w:r w:rsidRPr="000D71F9">
        <w:rPr>
          <w:rFonts w:ascii="Arial" w:hAnsi="Arial" w:cs="Arial"/>
          <w:b/>
          <w:spacing w:val="-3"/>
          <w:lang w:val="en-GB"/>
        </w:rPr>
        <w:tab/>
      </w:r>
      <w:r w:rsidR="000D71F9" w:rsidRPr="000D71F9">
        <w:rPr>
          <w:rFonts w:ascii="Arial" w:hAnsi="Arial" w:cs="Arial"/>
          <w:b/>
          <w:spacing w:val="-3"/>
          <w:lang w:val="en-GB"/>
        </w:rPr>
        <w:tab/>
        <w:t xml:space="preserve">     </w:t>
      </w:r>
      <w:r w:rsidRPr="000D71F9">
        <w:rPr>
          <w:rFonts w:ascii="Arial" w:hAnsi="Arial" w:cs="Arial"/>
          <w:b/>
          <w:spacing w:val="-3"/>
          <w:lang w:val="en-GB"/>
        </w:rPr>
        <w:t>ca. 0.4 W</w:t>
      </w:r>
    </w:p>
    <w:p w:rsidR="00A75E61" w:rsidRPr="000D71F9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spacing w:val="-3"/>
          <w:lang w:val="fr-CH"/>
        </w:rPr>
        <w:t xml:space="preserve">Range di rilevamento radiale: </w:t>
      </w:r>
      <w:r w:rsidRPr="000D71F9">
        <w:rPr>
          <w:rFonts w:ascii="Arial" w:hAnsi="Arial" w:cs="Arial"/>
          <w:spacing w:val="-3"/>
          <w:lang w:val="fr-CH"/>
        </w:rPr>
        <w:tab/>
      </w:r>
      <w:r w:rsidR="000D71F9">
        <w:rPr>
          <w:rFonts w:ascii="Arial" w:hAnsi="Arial" w:cs="Arial"/>
          <w:spacing w:val="-3"/>
          <w:lang w:val="fr-CH"/>
        </w:rPr>
        <w:tab/>
        <w:t xml:space="preserve">     </w:t>
      </w:r>
      <w:r w:rsidRPr="000D71F9">
        <w:rPr>
          <w:rFonts w:ascii="Arial" w:hAnsi="Arial" w:cs="Arial"/>
          <w:lang w:val="fr-CH"/>
        </w:rPr>
        <w:t>12 x 10 m</w:t>
      </w:r>
    </w:p>
    <w:p w:rsidR="00A75E61" w:rsidRPr="000D71F9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spacing w:val="-3"/>
          <w:lang w:val="fr-CH"/>
        </w:rPr>
        <w:t xml:space="preserve">Range di rilevamento tangenziale: </w:t>
      </w:r>
      <w:r w:rsidRPr="000D71F9">
        <w:rPr>
          <w:rFonts w:ascii="Arial" w:hAnsi="Arial" w:cs="Arial"/>
          <w:spacing w:val="-3"/>
          <w:lang w:val="fr-CH"/>
        </w:rPr>
        <w:tab/>
      </w:r>
      <w:r w:rsidR="000D71F9">
        <w:rPr>
          <w:rFonts w:ascii="Arial" w:hAnsi="Arial" w:cs="Arial"/>
          <w:spacing w:val="-3"/>
          <w:lang w:val="fr-CH"/>
        </w:rPr>
        <w:t xml:space="preserve">     </w:t>
      </w:r>
      <w:r w:rsidRPr="000D71F9">
        <w:rPr>
          <w:rFonts w:ascii="Arial" w:hAnsi="Arial" w:cs="Arial"/>
          <w:lang w:val="fr-CH"/>
        </w:rPr>
        <w:t>14 x 17 m</w:t>
      </w:r>
    </w:p>
    <w:p w:rsidR="00A75E61" w:rsidRPr="000D71F9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0D71F9">
        <w:rPr>
          <w:rFonts w:ascii="Arial" w:hAnsi="Arial" w:cs="Arial"/>
          <w:lang w:val="fr-CH"/>
        </w:rPr>
        <w:t xml:space="preserve">Altezza di montaggio Mh: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 xml:space="preserve">     </w:t>
      </w:r>
      <w:r w:rsidRPr="000D71F9">
        <w:rPr>
          <w:rFonts w:ascii="Arial" w:hAnsi="Arial" w:cs="Arial"/>
          <w:lang w:val="fr-CH"/>
        </w:rPr>
        <w:t>0,8 - 1,2 m</w:t>
      </w:r>
    </w:p>
    <w:p w:rsidR="00E5779A" w:rsidRPr="000D71F9" w:rsidRDefault="000D71F9" w:rsidP="000D71F9">
      <w:pPr>
        <w:pStyle w:val="Aufzhlung"/>
        <w:tabs>
          <w:tab w:val="clear" w:pos="300"/>
          <w:tab w:val="left" w:pos="0"/>
        </w:tabs>
        <w:ind w:left="3825" w:hanging="3825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Canale A luce: </w:t>
      </w:r>
      <w:r>
        <w:rPr>
          <w:rFonts w:ascii="Arial" w:hAnsi="Arial" w:cs="Arial"/>
          <w:lang w:val="fr-CH"/>
        </w:rPr>
        <w:tab/>
      </w:r>
      <w:r w:rsidR="007C0ACE" w:rsidRPr="000D71F9">
        <w:rPr>
          <w:rFonts w:ascii="Arial" w:hAnsi="Arial" w:cs="Arial"/>
          <w:lang w:val="fr-CH"/>
        </w:rPr>
        <w:t xml:space="preserve">Relè, 1 contatto di chiusura 230 V / 10 A, 2300 W oppure 1150 VA (cos </w:t>
      </w:r>
      <w:r w:rsidR="007C0ACE">
        <w:rPr>
          <w:rFonts w:ascii="Calibri" w:hAnsi="Calibri" w:cs="Calibri"/>
        </w:rPr>
        <w:t>ϕ</w:t>
      </w:r>
      <w:r w:rsidR="007C0ACE" w:rsidRPr="000D71F9">
        <w:rPr>
          <w:rFonts w:ascii="Arial" w:hAnsi="Arial" w:cs="Arial"/>
          <w:lang w:val="fr-CH"/>
        </w:rPr>
        <w:t xml:space="preserve"> = 0.5)</w:t>
      </w:r>
    </w:p>
    <w:p w:rsidR="009211A7" w:rsidRPr="000D71F9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0D71F9">
        <w:rPr>
          <w:rFonts w:ascii="Arial" w:hAnsi="Arial" w:cs="Arial"/>
          <w:b/>
          <w:lang w:val="en-GB"/>
        </w:rPr>
        <w:t>Pot</w:t>
      </w:r>
      <w:r w:rsidR="000D71F9">
        <w:rPr>
          <w:rFonts w:ascii="Arial" w:hAnsi="Arial" w:cs="Arial"/>
          <w:b/>
          <w:lang w:val="en-GB"/>
        </w:rPr>
        <w:t xml:space="preserve">enza di commutazione LED &lt; 2 W:     </w:t>
      </w:r>
      <w:r w:rsidRPr="000D71F9">
        <w:rPr>
          <w:rFonts w:ascii="Arial" w:hAnsi="Arial" w:cs="Arial"/>
          <w:b/>
          <w:lang w:val="en-GB"/>
        </w:rPr>
        <w:t>tip. 40 W</w:t>
      </w:r>
    </w:p>
    <w:p w:rsidR="00D656E0" w:rsidRPr="000D71F9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0D71F9">
        <w:rPr>
          <w:rFonts w:ascii="Arial" w:hAnsi="Arial" w:cs="Arial"/>
          <w:b/>
          <w:lang w:val="en-GB"/>
        </w:rPr>
        <w:t>Pot</w:t>
      </w:r>
      <w:r w:rsidR="000D71F9">
        <w:rPr>
          <w:rFonts w:ascii="Arial" w:hAnsi="Arial" w:cs="Arial"/>
          <w:b/>
          <w:lang w:val="en-GB"/>
        </w:rPr>
        <w:t xml:space="preserve">enza di commutazione LED &gt; 2 W:     </w:t>
      </w:r>
      <w:r w:rsidRPr="000D71F9">
        <w:rPr>
          <w:rFonts w:ascii="Arial" w:hAnsi="Arial" w:cs="Arial"/>
          <w:b/>
          <w:lang w:val="en-GB"/>
        </w:rPr>
        <w:t>tip. 450 W</w:t>
      </w:r>
    </w:p>
    <w:p w:rsidR="00CC6300" w:rsidRPr="000D71F9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>Valore di c</w:t>
      </w:r>
      <w:r w:rsidR="000D71F9">
        <w:rPr>
          <w:rFonts w:ascii="Arial" w:hAnsi="Arial" w:cs="Arial"/>
          <w:lang w:val="fr-CH"/>
        </w:rPr>
        <w:t xml:space="preserve">ommutazione della luminosità:    </w:t>
      </w:r>
      <w:r w:rsidRPr="000D71F9">
        <w:rPr>
          <w:rFonts w:ascii="Arial" w:hAnsi="Arial" w:cs="Arial"/>
          <w:lang w:val="fr-CH"/>
        </w:rPr>
        <w:t>5 – 1000 Lux</w:t>
      </w:r>
    </w:p>
    <w:p w:rsidR="00CC6300" w:rsidRPr="000D71F9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 xml:space="preserve">Tempo di coda luce: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ab/>
        <w:t xml:space="preserve">     </w:t>
      </w:r>
      <w:r w:rsidRPr="000D71F9">
        <w:rPr>
          <w:rFonts w:ascii="Arial" w:hAnsi="Arial" w:cs="Arial"/>
          <w:lang w:val="fr-CH"/>
        </w:rPr>
        <w:t>10 s – 30 min, impulso</w:t>
      </w:r>
    </w:p>
    <w:p w:rsidR="00A75E61" w:rsidRPr="000D71F9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 xml:space="preserve">Classe di protezione: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 xml:space="preserve">     </w:t>
      </w:r>
      <w:r w:rsidRPr="000D71F9">
        <w:rPr>
          <w:rFonts w:ascii="Arial" w:hAnsi="Arial" w:cs="Arial"/>
          <w:lang w:val="fr-CH"/>
        </w:rPr>
        <w:t>IP 20</w:t>
      </w:r>
    </w:p>
    <w:p w:rsidR="00A75E61" w:rsidRPr="000D71F9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 xml:space="preserve">Temperatura d'esercizio: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 xml:space="preserve">     </w:t>
      </w:r>
      <w:r w:rsidRPr="000D71F9">
        <w:rPr>
          <w:rFonts w:ascii="Arial" w:hAnsi="Arial" w:cs="Arial"/>
          <w:lang w:val="fr-CH"/>
        </w:rPr>
        <w:t>da -15° C a +45° C</w:t>
      </w:r>
    </w:p>
    <w:p w:rsidR="00CC6300" w:rsidRPr="000D71F9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 xml:space="preserve">Dimensioni: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ab/>
        <w:t xml:space="preserve">     </w:t>
      </w:r>
      <w:r w:rsidRPr="000D71F9">
        <w:rPr>
          <w:rFonts w:ascii="Arial" w:hAnsi="Arial" w:cs="Arial"/>
          <w:lang w:val="fr-CH"/>
        </w:rPr>
        <w:t>85 x 85 mm, profondità d'integrazione 37 mm</w:t>
      </w:r>
    </w:p>
    <w:p w:rsidR="001F4E1D" w:rsidRPr="000D71F9" w:rsidRDefault="00293461" w:rsidP="00D656E0">
      <w:pPr>
        <w:pStyle w:val="Aufzhlung"/>
        <w:ind w:left="0" w:firstLine="0"/>
        <w:rPr>
          <w:rFonts w:ascii="Arial" w:hAnsi="Arial" w:cs="Arial"/>
          <w:lang w:val="fr-CH"/>
        </w:rPr>
      </w:pPr>
      <w:r w:rsidRPr="000D71F9">
        <w:rPr>
          <w:rFonts w:ascii="Arial" w:hAnsi="Arial" w:cs="Arial"/>
          <w:lang w:val="fr-CH"/>
        </w:rPr>
        <w:t xml:space="preserve">Montaggio: </w:t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Pr="000D71F9">
        <w:rPr>
          <w:rFonts w:ascii="Arial" w:hAnsi="Arial" w:cs="Arial"/>
          <w:lang w:val="fr-CH"/>
        </w:rPr>
        <w:tab/>
      </w:r>
      <w:r w:rsidR="000D71F9">
        <w:rPr>
          <w:rFonts w:ascii="Arial" w:hAnsi="Arial" w:cs="Arial"/>
          <w:lang w:val="fr-CH"/>
        </w:rPr>
        <w:tab/>
        <w:t xml:space="preserve">     </w:t>
      </w:r>
      <w:r w:rsidRPr="000D71F9">
        <w:rPr>
          <w:rFonts w:ascii="Arial" w:hAnsi="Arial" w:cs="Arial"/>
          <w:lang w:val="fr-CH"/>
        </w:rPr>
        <w:t>montaggio a parete in vari programmi di commutazione, Gr. 1</w:t>
      </w: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32166" w:rsidRPr="000D71F9" w:rsidRDefault="002A166E" w:rsidP="002A166E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0D71F9">
        <w:rPr>
          <w:rFonts w:ascii="Arial" w:hAnsi="Arial" w:cs="Arial"/>
          <w:u w:val="single"/>
          <w:lang w:val="fr-CH"/>
        </w:rPr>
        <w:t>Accessori opzionali:</w:t>
      </w:r>
    </w:p>
    <w:p w:rsidR="00010955" w:rsidRPr="000D71F9" w:rsidRDefault="00010955" w:rsidP="002A166E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:rsidR="00632166" w:rsidRPr="000D71F9" w:rsidRDefault="00632166" w:rsidP="00632166">
      <w:pPr>
        <w:spacing w:after="120"/>
        <w:rPr>
          <w:rFonts w:ascii="Arial" w:hAnsi="Arial" w:cs="Arial"/>
          <w:b/>
          <w:sz w:val="20"/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>Ampliamento del range di rilevamento tramite apparecchio slave:</w:t>
      </w:r>
    </w:p>
    <w:p w:rsidR="00632166" w:rsidRPr="00632166" w:rsidRDefault="00632166" w:rsidP="00632166">
      <w:pPr>
        <w:spacing w:after="60"/>
        <w:rPr>
          <w:rFonts w:ascii="Arial" w:hAnsi="Arial" w:cs="Arial"/>
          <w:b/>
          <w:sz w:val="20"/>
          <w:lang w:val="en-GB"/>
        </w:rPr>
      </w:pPr>
      <w:r w:rsidRPr="000D71F9">
        <w:rPr>
          <w:rFonts w:ascii="Arial" w:hAnsi="Arial" w:cs="Arial"/>
          <w:b/>
          <w:sz w:val="20"/>
          <w:lang w:val="en-GB"/>
        </w:rPr>
        <w:t xml:space="preserve">N. d'ordine Bianco: </w:t>
      </w:r>
      <w:r w:rsidRPr="000D71F9">
        <w:rPr>
          <w:rFonts w:ascii="Arial" w:hAnsi="Arial" w:cs="Arial"/>
          <w:b/>
          <w:sz w:val="20"/>
          <w:lang w:val="en-GB"/>
        </w:rPr>
        <w:tab/>
      </w:r>
      <w:r w:rsidRPr="000D71F9">
        <w:rPr>
          <w:rFonts w:ascii="Arial" w:hAnsi="Arial" w:cs="Arial"/>
          <w:b/>
          <w:sz w:val="20"/>
          <w:lang w:val="en-GB"/>
        </w:rPr>
        <w:tab/>
        <w:t>2060760 (theMura S180 Slave B UP)</w:t>
      </w:r>
    </w:p>
    <w:p w:rsidR="002A166E" w:rsidRPr="000D71F9" w:rsidRDefault="002A166E" w:rsidP="002A166E">
      <w:pPr>
        <w:rPr>
          <w:rFonts w:ascii="Arial" w:hAnsi="Arial" w:cs="Arial"/>
          <w:b/>
          <w:sz w:val="20"/>
          <w:lang w:val="en-GB"/>
        </w:rPr>
      </w:pPr>
    </w:p>
    <w:p w:rsidR="00632166" w:rsidRPr="000D71F9" w:rsidRDefault="00632166" w:rsidP="002A166E">
      <w:pPr>
        <w:rPr>
          <w:rFonts w:ascii="Arial" w:hAnsi="Arial" w:cs="Arial"/>
          <w:b/>
          <w:sz w:val="20"/>
          <w:lang w:val="en-GB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en-GB"/>
        </w:rPr>
      </w:pPr>
      <w:r w:rsidRPr="000D71F9">
        <w:rPr>
          <w:rFonts w:ascii="Arial" w:hAnsi="Arial" w:cs="Arial"/>
          <w:sz w:val="20"/>
          <w:lang w:val="en-GB"/>
        </w:rPr>
        <w:t>Copertura theMura FED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Feller EDIZIOdue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9070786</w:t>
      </w:r>
    </w:p>
    <w:p w:rsidR="002A166E" w:rsidRPr="000D71F9" w:rsidRDefault="002A166E" w:rsidP="002A166E">
      <w:pPr>
        <w:rPr>
          <w:rFonts w:ascii="Arial" w:hAnsi="Arial" w:cs="Arial"/>
          <w:sz w:val="20"/>
          <w:lang w:val="fr-CH"/>
        </w:rPr>
      </w:pPr>
    </w:p>
    <w:p w:rsidR="002A166E" w:rsidRPr="000D71F9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LM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Legrand Mosaic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9070787</w:t>
      </w: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BJBSI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BJE balance SI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9070788</w:t>
      </w: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JAS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Jung AS 500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9070789</w:t>
      </w: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MMP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Merten M-Plan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9070790</w:t>
      </w: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GS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Gira Standard 55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rFonts w:ascii="Arial" w:hAnsi="Arial" w:cs="Arial"/>
          <w:b/>
          <w:sz w:val="20"/>
          <w:lang w:val="fr-CH"/>
        </w:rPr>
      </w:pPr>
      <w:r w:rsidRPr="000D71F9">
        <w:rPr>
          <w:rFonts w:ascii="Arial" w:hAnsi="Arial" w:cs="Arial"/>
          <w:b/>
          <w:sz w:val="20"/>
          <w:lang w:val="fr-CH"/>
        </w:rPr>
        <w:t xml:space="preserve">N. d'ordine: </w:t>
      </w:r>
      <w:r w:rsidRPr="000D71F9">
        <w:rPr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</w:r>
      <w:r w:rsidRPr="000D71F9">
        <w:rPr>
          <w:rFonts w:ascii="Arial" w:hAnsi="Arial" w:cs="Arial"/>
          <w:b/>
          <w:sz w:val="20"/>
          <w:lang w:val="fr-CH"/>
        </w:rPr>
        <w:tab/>
        <w:t>9070791</w:t>
      </w:r>
    </w:p>
    <w:p w:rsidR="0069335A" w:rsidRPr="000D71F9" w:rsidRDefault="0069335A" w:rsidP="0069335A">
      <w:pPr>
        <w:rPr>
          <w:rFonts w:ascii="Arial" w:hAnsi="Arial" w:cs="Arial"/>
          <w:b/>
          <w:sz w:val="20"/>
          <w:lang w:val="fr-CH"/>
        </w:rPr>
      </w:pPr>
    </w:p>
    <w:p w:rsidR="0069335A" w:rsidRPr="000D71F9" w:rsidRDefault="0069335A" w:rsidP="0069335A">
      <w:pPr>
        <w:rPr>
          <w:rFonts w:ascii="Arial" w:hAnsi="Arial" w:cs="Arial"/>
          <w:b/>
          <w:sz w:val="20"/>
          <w:lang w:val="fr-CH"/>
        </w:rPr>
      </w:pPr>
    </w:p>
    <w:p w:rsidR="0069335A" w:rsidRPr="000D71F9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0D71F9">
        <w:rPr>
          <w:rFonts w:ascii="Arial" w:hAnsi="Arial" w:cs="Arial"/>
          <w:sz w:val="20"/>
          <w:lang w:val="fr-CH"/>
        </w:rPr>
        <w:t>Copertura theMura BS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adatto per Berker S.1</w:t>
      </w:r>
    </w:p>
    <w:p w:rsidR="0069335A" w:rsidRPr="000D71F9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69335A" w:rsidRPr="000D71F9" w:rsidRDefault="0069335A" w:rsidP="0069335A">
      <w:pPr>
        <w:rPr>
          <w:lang w:val="en-GB"/>
        </w:rPr>
      </w:pPr>
      <w:r w:rsidRPr="000D71F9">
        <w:rPr>
          <w:rFonts w:ascii="Arial" w:hAnsi="Arial" w:cs="Arial"/>
          <w:b/>
          <w:sz w:val="20"/>
          <w:lang w:val="en-GB"/>
        </w:rPr>
        <w:t xml:space="preserve">N. d'ordine: </w:t>
      </w:r>
      <w:r w:rsidRPr="000D71F9">
        <w:rPr>
          <w:lang w:val="en-GB"/>
        </w:rPr>
        <w:tab/>
      </w:r>
      <w:r w:rsidRPr="000D71F9">
        <w:rPr>
          <w:rFonts w:ascii="Arial" w:hAnsi="Arial" w:cs="Arial"/>
          <w:b/>
          <w:sz w:val="20"/>
          <w:lang w:val="en-GB"/>
        </w:rPr>
        <w:tab/>
      </w:r>
      <w:r w:rsidRPr="000D71F9">
        <w:rPr>
          <w:rFonts w:ascii="Arial" w:hAnsi="Arial" w:cs="Arial"/>
          <w:b/>
          <w:sz w:val="20"/>
          <w:lang w:val="en-GB"/>
        </w:rPr>
        <w:tab/>
        <w:t>9070792</w:t>
      </w:r>
    </w:p>
    <w:p w:rsidR="0069335A" w:rsidRPr="00925965" w:rsidRDefault="0069335A" w:rsidP="0069335A">
      <w:pPr>
        <w:rPr>
          <w:sz w:val="20"/>
          <w:lang w:val="en-GB"/>
        </w:rPr>
      </w:pPr>
    </w:p>
    <w:p w:rsidR="0069335A" w:rsidRPr="000D71F9" w:rsidRDefault="0069335A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CF782D" w:rsidRPr="000D71F9" w:rsidRDefault="00CF782D" w:rsidP="00CF782D">
      <w:pPr>
        <w:pStyle w:val="berschrift3"/>
        <w:rPr>
          <w:rFonts w:ascii="Arial" w:hAnsi="Arial" w:cs="Arial"/>
          <w:sz w:val="20"/>
          <w:lang w:val="en-GB"/>
        </w:rPr>
      </w:pPr>
      <w:r w:rsidRPr="000D71F9">
        <w:rPr>
          <w:rFonts w:ascii="Arial" w:hAnsi="Arial" w:cs="Arial"/>
          <w:sz w:val="20"/>
          <w:lang w:val="en-GB"/>
        </w:rPr>
        <w:t>Copertura theMura Theben WH</w:t>
      </w:r>
    </w:p>
    <w:p w:rsidR="00CF782D" w:rsidRPr="000D71F9" w:rsidRDefault="00CF782D" w:rsidP="00CF782D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0D71F9">
        <w:rPr>
          <w:rFonts w:ascii="Arial" w:hAnsi="Arial" w:cs="Arial"/>
          <w:b w:val="0"/>
          <w:sz w:val="20"/>
          <w:lang w:val="en-GB"/>
        </w:rPr>
        <w:t>Colore bianco, design Theben</w:t>
      </w:r>
    </w:p>
    <w:p w:rsidR="00CF782D" w:rsidRPr="000D71F9" w:rsidRDefault="00CF782D" w:rsidP="00CF782D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0D71F9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CF782D" w:rsidRPr="00CF782D" w:rsidRDefault="00CF782D" w:rsidP="00CF782D">
      <w:r>
        <w:rPr>
          <w:rFonts w:ascii="Arial" w:hAnsi="Arial" w:cs="Arial"/>
          <w:b/>
          <w:sz w:val="20"/>
        </w:rPr>
        <w:t xml:space="preserve">N. d'ordine: </w:t>
      </w:r>
      <w: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9070798</w:t>
      </w:r>
    </w:p>
    <w:sectPr w:rsidR="00CF782D" w:rsidRPr="00CF782D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9412F" w:rsidRDefault="00F9412F">
      <w:r>
        <w:separator/>
      </w:r>
    </w:p>
  </w:endnote>
  <w:endnote w:type="continuationSeparator" w:id="0">
    <w:p w:rsidR="00F9412F" w:rsidRDefault="00F94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0D71F9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0D71F9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9412F" w:rsidRDefault="00F9412F">
      <w:r>
        <w:separator/>
      </w:r>
    </w:p>
  </w:footnote>
  <w:footnote w:type="continuationSeparator" w:id="0">
    <w:p w:rsidR="00F9412F" w:rsidRDefault="00F94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F9412F" w:rsidRPr="00E0358C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88262107">
    <w:abstractNumId w:val="2"/>
  </w:num>
  <w:num w:numId="2" w16cid:durableId="1696033501">
    <w:abstractNumId w:val="4"/>
  </w:num>
  <w:num w:numId="3" w16cid:durableId="1822234214">
    <w:abstractNumId w:val="1"/>
  </w:num>
  <w:num w:numId="4" w16cid:durableId="1902475723">
    <w:abstractNumId w:val="0"/>
  </w:num>
  <w:num w:numId="5" w16cid:durableId="102363504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0955"/>
    <w:rsid w:val="0002438E"/>
    <w:rsid w:val="00094D6C"/>
    <w:rsid w:val="000A49B0"/>
    <w:rsid w:val="000A7407"/>
    <w:rsid w:val="000B4392"/>
    <w:rsid w:val="000D71F9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146CE"/>
    <w:rsid w:val="00233862"/>
    <w:rsid w:val="00261E93"/>
    <w:rsid w:val="002770D0"/>
    <w:rsid w:val="00293461"/>
    <w:rsid w:val="002A166E"/>
    <w:rsid w:val="002A63AC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3E3078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D4E6B"/>
    <w:rsid w:val="005F796A"/>
    <w:rsid w:val="00604C66"/>
    <w:rsid w:val="00616195"/>
    <w:rsid w:val="00622B3A"/>
    <w:rsid w:val="00630FC3"/>
    <w:rsid w:val="00632166"/>
    <w:rsid w:val="00643324"/>
    <w:rsid w:val="006573DC"/>
    <w:rsid w:val="00680D97"/>
    <w:rsid w:val="0069335A"/>
    <w:rsid w:val="006B2592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A70DA"/>
    <w:rsid w:val="008E010F"/>
    <w:rsid w:val="008F58D6"/>
    <w:rsid w:val="009002CC"/>
    <w:rsid w:val="009211A7"/>
    <w:rsid w:val="00922419"/>
    <w:rsid w:val="00925965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97153"/>
    <w:rsid w:val="009F6E61"/>
    <w:rsid w:val="00A41B0E"/>
    <w:rsid w:val="00A47C97"/>
    <w:rsid w:val="00A651B8"/>
    <w:rsid w:val="00A72AEF"/>
    <w:rsid w:val="00A75E61"/>
    <w:rsid w:val="00A97934"/>
    <w:rsid w:val="00AB0222"/>
    <w:rsid w:val="00AB2128"/>
    <w:rsid w:val="00AB443F"/>
    <w:rsid w:val="00AB4B97"/>
    <w:rsid w:val="00B345A1"/>
    <w:rsid w:val="00B7621C"/>
    <w:rsid w:val="00BB0F82"/>
    <w:rsid w:val="00C001FA"/>
    <w:rsid w:val="00C05DE7"/>
    <w:rsid w:val="00C1124C"/>
    <w:rsid w:val="00C203A0"/>
    <w:rsid w:val="00C43A40"/>
    <w:rsid w:val="00C669DD"/>
    <w:rsid w:val="00C84303"/>
    <w:rsid w:val="00C867D3"/>
    <w:rsid w:val="00C8699D"/>
    <w:rsid w:val="00CA46A7"/>
    <w:rsid w:val="00CB1CD5"/>
    <w:rsid w:val="00CC6300"/>
    <w:rsid w:val="00CE0149"/>
    <w:rsid w:val="00CF20FB"/>
    <w:rsid w:val="00CF782D"/>
    <w:rsid w:val="00D00BF0"/>
    <w:rsid w:val="00D03C54"/>
    <w:rsid w:val="00D05F16"/>
    <w:rsid w:val="00D656E0"/>
    <w:rsid w:val="00D72542"/>
    <w:rsid w:val="00D7757B"/>
    <w:rsid w:val="00D84889"/>
    <w:rsid w:val="00D84980"/>
    <w:rsid w:val="00D96261"/>
    <w:rsid w:val="00DA5A07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412F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F0ADCB68-E893-724D-8D96-AD3ADF1B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433</Words>
  <Characters>2733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2026-10-16T12:47:00Z</dcterms:created>
  <dcterms:modified xsi:type="dcterms:W3CDTF">2026-10-16T12:47:00Z</dcterms:modified>
</cp:coreProperties>
</file>