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DE41F6" w:rsidRDefault="00FF499E" w:rsidP="00FF499E">
      <w:pPr>
        <w:pStyle w:val="berschrift1"/>
        <w:spacing w:after="240"/>
        <w:rPr>
          <w:lang w:val="en-US"/>
        </w:rPr>
      </w:pPr>
      <w:r>
        <w:rPr>
          <w:rFonts w:cs="Frutiger LT Com 45 Light"/>
          <w:bCs/>
          <w:szCs w:val="28"/>
          <w:lang w:val="it-IT"/>
        </w:rPr>
        <w:t xml:space="preserve">Testo d’appalto per </w:t>
      </w:r>
      <w:r w:rsidR="00DE41F6">
        <w:rPr>
          <w:rFonts w:cs="Frutiger LT Com 45 Light"/>
          <w:bCs/>
          <w:szCs w:val="28"/>
          <w:lang w:val="it-IT"/>
        </w:rPr>
        <w:t>rivela</w:t>
      </w:r>
      <w:r>
        <w:rPr>
          <w:rFonts w:cs="Frutiger LT Com 45 Light"/>
          <w:bCs/>
          <w:szCs w:val="28"/>
          <w:lang w:val="it-IT"/>
        </w:rPr>
        <w:t>tori di presenza</w:t>
      </w:r>
    </w:p>
    <w:p w:rsidR="00D00BF0" w:rsidRPr="00DE41F6" w:rsidRDefault="00DE41F6" w:rsidP="00FF499E">
      <w:pPr>
        <w:pStyle w:val="berschrift1"/>
        <w:spacing w:after="24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bCs/>
          <w:sz w:val="20"/>
          <w:lang w:val="it-IT"/>
        </w:rPr>
        <w:t>Rivela</w:t>
      </w:r>
      <w:r w:rsidR="00FF499E" w:rsidRPr="00FF499E">
        <w:rPr>
          <w:rFonts w:ascii="Arial" w:hAnsi="Arial" w:cs="Arial"/>
          <w:bCs/>
          <w:sz w:val="20"/>
          <w:lang w:val="it-IT"/>
        </w:rPr>
        <w:t>tore di presenza thePrema P360 KNX UP WH / GR</w:t>
      </w:r>
    </w:p>
    <w:p w:rsidR="00A651B8" w:rsidRPr="00DE41F6" w:rsidRDefault="00DE41F6" w:rsidP="00FF499E">
      <w:pPr>
        <w:pStyle w:val="Aufzhlung"/>
        <w:ind w:left="0" w:firstLine="0"/>
        <w:rPr>
          <w:rFonts w:ascii="Arial" w:hAnsi="Arial" w:cs="Arial"/>
          <w:lang w:val="en-US"/>
        </w:rPr>
      </w:pPr>
      <w:r>
        <w:rPr>
          <w:rFonts w:ascii="Arial" w:hAnsi="Arial" w:cs="Arial"/>
          <w:lang w:val="it-IT"/>
        </w:rPr>
        <w:t>Rivela</w:t>
      </w:r>
      <w:r w:rsidR="00FF499E" w:rsidRPr="00FF499E">
        <w:rPr>
          <w:rFonts w:ascii="Arial" w:hAnsi="Arial" w:cs="Arial"/>
          <w:lang w:val="it-IT"/>
        </w:rPr>
        <w:t xml:space="preserve">tore di presenza a infrarossi passivi per montaggio a soffitto; comando automatico in funzione di presenza e illuminazione per illuminazione e RCV; range di </w:t>
      </w:r>
      <w:r>
        <w:rPr>
          <w:rFonts w:ascii="Arial" w:hAnsi="Arial" w:cs="Arial"/>
          <w:lang w:val="it-IT"/>
        </w:rPr>
        <w:t>rivela</w:t>
      </w:r>
      <w:r w:rsidR="00FF499E" w:rsidRPr="00FF499E">
        <w:rPr>
          <w:rFonts w:ascii="Arial" w:hAnsi="Arial" w:cs="Arial"/>
          <w:lang w:val="it-IT"/>
        </w:rPr>
        <w:t>mento quadrato 360°, in movimento 100 m</w:t>
      </w:r>
      <w:r w:rsidR="00FF499E" w:rsidRPr="00FF499E">
        <w:rPr>
          <w:rFonts w:ascii="Arial" w:hAnsi="Arial" w:cs="Arial"/>
          <w:vertAlign w:val="superscript"/>
          <w:lang w:val="it-IT"/>
        </w:rPr>
        <w:t>2</w:t>
      </w:r>
      <w:r w:rsidR="00FF499E" w:rsidRPr="00FF499E">
        <w:rPr>
          <w:rFonts w:ascii="Arial" w:hAnsi="Arial" w:cs="Arial"/>
          <w:lang w:val="it-IT"/>
        </w:rPr>
        <w:t xml:space="preserve"> (10 x 10 m), a sedere 64 m</w:t>
      </w:r>
      <w:r w:rsidR="00FF499E" w:rsidRPr="00FF499E">
        <w:rPr>
          <w:rFonts w:ascii="Arial" w:hAnsi="Arial" w:cs="Arial"/>
          <w:vertAlign w:val="superscript"/>
          <w:lang w:val="it-IT"/>
        </w:rPr>
        <w:t>2</w:t>
      </w:r>
      <w:r w:rsidR="00FF499E" w:rsidRPr="00FF499E">
        <w:rPr>
          <w:rFonts w:ascii="Arial" w:hAnsi="Arial" w:cs="Arial"/>
          <w:lang w:val="it-IT"/>
        </w:rPr>
        <w:t xml:space="preserve"> (8 x 8 m)</w:t>
      </w:r>
      <w:r w:rsidR="00FF499E" w:rsidRPr="00FF499E">
        <w:rPr>
          <w:rFonts w:ascii="Arial" w:hAnsi="Arial" w:cs="Arial"/>
          <w:vertAlign w:val="superscript"/>
          <w:lang w:val="it-IT"/>
        </w:rPr>
        <w:t xml:space="preserve"> </w:t>
      </w:r>
      <w:r w:rsidR="00FF499E" w:rsidRPr="00FF499E">
        <w:rPr>
          <w:rFonts w:ascii="Arial" w:hAnsi="Arial" w:cs="Arial"/>
          <w:lang w:val="it-IT"/>
        </w:rPr>
        <w:t xml:space="preserve">con altezza di montaggio di 3.5 m; </w:t>
      </w:r>
    </w:p>
    <w:p w:rsidR="00925F64" w:rsidRPr="00DE41F6" w:rsidRDefault="00FF499E" w:rsidP="00FF499E">
      <w:pPr>
        <w:pStyle w:val="Aufzhlung"/>
        <w:ind w:left="0" w:firstLine="0"/>
        <w:rPr>
          <w:rFonts w:ascii="Arial" w:hAnsi="Arial" w:cs="Arial"/>
          <w:lang w:val="en-US"/>
        </w:rPr>
      </w:pPr>
      <w:r w:rsidRPr="00FF499E">
        <w:rPr>
          <w:rFonts w:ascii="Arial" w:hAnsi="Arial" w:cs="Arial"/>
          <w:lang w:val="it-IT"/>
        </w:rPr>
        <w:t xml:space="preserve">Misurazione in luce mista con 3 misurazioni luce direzionate adatta per lampade fluorescenti (FL/PL/ESL), lampade alogene e a incandescenza e LED; </w:t>
      </w:r>
    </w:p>
    <w:p w:rsidR="00E769D5" w:rsidRPr="00DE41F6" w:rsidRDefault="00FF499E" w:rsidP="00FF499E">
      <w:pPr>
        <w:pStyle w:val="Aufzhlung"/>
        <w:ind w:left="0" w:firstLine="0"/>
        <w:rPr>
          <w:rFonts w:ascii="Arial" w:hAnsi="Arial" w:cs="Arial"/>
          <w:lang w:val="en-US"/>
        </w:rPr>
      </w:pPr>
      <w:r w:rsidRPr="00FF499E">
        <w:rPr>
          <w:rFonts w:ascii="Arial" w:hAnsi="Arial" w:cs="Arial"/>
          <w:lang w:val="it-IT"/>
        </w:rPr>
        <w:t>Consumo energetico ca. 9 mA / 13 mA con LED on; tipo di protezione IP 20, montato IP 40;</w:t>
      </w:r>
    </w:p>
    <w:p w:rsidR="00554E6E" w:rsidRPr="00DE41F6" w:rsidRDefault="00FF499E" w:rsidP="00FF499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US"/>
        </w:rPr>
      </w:pPr>
      <w:r w:rsidRPr="00FF499E">
        <w:rPr>
          <w:rFonts w:ascii="Arial" w:hAnsi="Arial" w:cs="Arial"/>
          <w:lang w:val="it-IT"/>
        </w:rPr>
        <w:t xml:space="preserve">2 canali luce C1, C2 con due misurazioni luce e canale luce supplementare C3 senza influsso della luminosità; commutazione o regolazione luce costante con funzionalità Stand-by (luce di orientamento); esercizio di commutazione con illuminazione regolabile; funzionamento automatico o semiautomatico; valore di commutazione luminosità o del valore programmato impostabile in Lux tramite parametro, oggetto o telecomando; Teach-in del valore di commutazione o programmato della luminosità; tempo di coda con autoapprendimento impostabile tramite parametro, oggetto o telecomando; abbreviazione del tempo di coda con presenza breve (presenza breve tempo); forzatura manuale tramite telegramma o telecomando; </w:t>
      </w:r>
    </w:p>
    <w:p w:rsidR="00AF1597" w:rsidRPr="00DE41F6" w:rsidRDefault="00FF499E" w:rsidP="00FF499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US"/>
        </w:rPr>
      </w:pPr>
      <w:r w:rsidRPr="00FF499E">
        <w:rPr>
          <w:rFonts w:ascii="Arial" w:hAnsi="Arial" w:cs="Arial"/>
          <w:lang w:val="it-IT"/>
        </w:rPr>
        <w:t xml:space="preserve">2 canali presenza C4, C5, parametrizzabili singolarmente; ritardo all'inserimento e tempo di coda impostabile; sorveglianza locale con </w:t>
      </w:r>
      <w:r w:rsidR="00DE41F6">
        <w:rPr>
          <w:rFonts w:ascii="Arial" w:hAnsi="Arial" w:cs="Arial"/>
          <w:lang w:val="it-IT"/>
        </w:rPr>
        <w:t>rivela</w:t>
      </w:r>
      <w:r w:rsidRPr="00FF499E">
        <w:rPr>
          <w:rFonts w:ascii="Arial" w:hAnsi="Arial" w:cs="Arial"/>
          <w:lang w:val="it-IT"/>
        </w:rPr>
        <w:t>mento di movimento selettivo</w:t>
      </w:r>
    </w:p>
    <w:p w:rsidR="00AF1597" w:rsidRPr="00DE41F6" w:rsidRDefault="00FF499E" w:rsidP="00FF499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US"/>
        </w:rPr>
      </w:pPr>
      <w:r w:rsidRPr="00FF499E">
        <w:rPr>
          <w:rFonts w:ascii="Arial" w:hAnsi="Arial" w:cs="Arial"/>
          <w:lang w:val="it-IT"/>
        </w:rPr>
        <w:t xml:space="preserve">Impostazione del fattore di correzione ambiente per l'allineamento della misurazione della luminosità; sensibilità impostabile; semplice impostazione del comportamento a risparmio energetico con la funzione "eco plus"; modalità di test per il controllo della funzione e del range di </w:t>
      </w:r>
      <w:r w:rsidR="00DE41F6">
        <w:rPr>
          <w:rFonts w:ascii="Arial" w:hAnsi="Arial" w:cs="Arial"/>
          <w:lang w:val="it-IT"/>
        </w:rPr>
        <w:t>rivela</w:t>
      </w:r>
      <w:r w:rsidRPr="00FF499E">
        <w:rPr>
          <w:rFonts w:ascii="Arial" w:hAnsi="Arial" w:cs="Arial"/>
          <w:lang w:val="it-IT"/>
        </w:rPr>
        <w:t xml:space="preserve">mento; scene; ampliamento del range di </w:t>
      </w:r>
      <w:r w:rsidR="00DE41F6">
        <w:rPr>
          <w:rFonts w:ascii="Arial" w:hAnsi="Arial" w:cs="Arial"/>
          <w:lang w:val="it-IT"/>
        </w:rPr>
        <w:t>rivela</w:t>
      </w:r>
      <w:r w:rsidRPr="00FF499E">
        <w:rPr>
          <w:rFonts w:ascii="Arial" w:hAnsi="Arial" w:cs="Arial"/>
          <w:lang w:val="it-IT"/>
        </w:rPr>
        <w:t xml:space="preserve">mento attraverso il collegamento in parallelo di più </w:t>
      </w:r>
      <w:r w:rsidR="00DE41F6">
        <w:rPr>
          <w:rFonts w:ascii="Arial" w:hAnsi="Arial" w:cs="Arial"/>
          <w:lang w:val="it-IT"/>
        </w:rPr>
        <w:t>rivela</w:t>
      </w:r>
      <w:r w:rsidRPr="00FF499E">
        <w:rPr>
          <w:rFonts w:ascii="Arial" w:hAnsi="Arial" w:cs="Arial"/>
          <w:lang w:val="it-IT"/>
        </w:rPr>
        <w:t>tori di presenza (master-slave o master-master);</w:t>
      </w:r>
    </w:p>
    <w:p w:rsidR="00604C66" w:rsidRPr="00DE41F6" w:rsidRDefault="00FF499E" w:rsidP="00FF499E">
      <w:pPr>
        <w:pStyle w:val="Aufzhlung"/>
        <w:ind w:left="0" w:firstLine="0"/>
        <w:rPr>
          <w:rFonts w:ascii="Arial" w:hAnsi="Arial" w:cs="Arial"/>
          <w:lang w:val="en-US"/>
        </w:rPr>
      </w:pPr>
      <w:r w:rsidRPr="00FF499E">
        <w:rPr>
          <w:rFonts w:ascii="Arial" w:hAnsi="Arial" w:cs="Arial"/>
          <w:lang w:val="it-IT"/>
        </w:rPr>
        <w:t>Profondità d'incasso 40 mm, montaggio a soffitto in scatola ad incasso o scatola di giunzione per soffitti 73A, montaggio a soffitto possibile con telaio a vista;</w:t>
      </w:r>
    </w:p>
    <w:p w:rsidR="004F2EB4" w:rsidRPr="00DE41F6" w:rsidRDefault="004F2EB4" w:rsidP="00AB4B97">
      <w:pPr>
        <w:spacing w:after="240"/>
        <w:rPr>
          <w:rFonts w:ascii="Arial" w:hAnsi="Arial" w:cs="Arial"/>
          <w:sz w:val="20"/>
          <w:lang w:val="en-US"/>
        </w:rPr>
      </w:pPr>
    </w:p>
    <w:p w:rsidR="004E2972" w:rsidRPr="00DE41F6" w:rsidRDefault="00FF499E" w:rsidP="00FF499E">
      <w:pPr>
        <w:spacing w:after="240"/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sz w:val="20"/>
          <w:lang w:val="it-IT"/>
        </w:rPr>
        <w:t>Prodotto: ThebenHTS</w:t>
      </w:r>
    </w:p>
    <w:p w:rsidR="004E2972" w:rsidRPr="003327EE" w:rsidRDefault="00FF499E" w:rsidP="00FF499E">
      <w:pPr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sz w:val="20"/>
          <w:lang w:val="it-IT"/>
        </w:rPr>
        <w:t>Tipo: thePrema P360 KNX UP..</w:t>
      </w:r>
    </w:p>
    <w:p w:rsidR="004E2972" w:rsidRPr="003327EE" w:rsidRDefault="00FF499E" w:rsidP="00FF499E">
      <w:pPr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sz w:val="20"/>
          <w:lang w:val="it-IT"/>
        </w:rPr>
        <w:t>N. d'ordine: 2079000 (thePrema P360 KNX UP WH, bianco)</w:t>
      </w:r>
    </w:p>
    <w:p w:rsidR="00A41B0E" w:rsidRPr="003327EE" w:rsidRDefault="00FF499E" w:rsidP="00FF499E">
      <w:pPr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sz w:val="20"/>
          <w:lang w:val="it-IT"/>
        </w:rPr>
        <w:tab/>
        <w:t xml:space="preserve">      2079001 (thePrema P360 KNX UP GR, grigio)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DE41F6" w:rsidRDefault="00FF499E" w:rsidP="00FF499E">
      <w:pPr>
        <w:rPr>
          <w:rFonts w:ascii="Arial" w:hAnsi="Arial" w:cs="Arial"/>
          <w:b/>
          <w:sz w:val="20"/>
          <w:lang w:val="en-US"/>
        </w:rPr>
      </w:pPr>
      <w:r w:rsidRPr="00FF499E">
        <w:rPr>
          <w:rFonts w:ascii="Arial" w:hAnsi="Arial" w:cs="Arial"/>
          <w:b/>
          <w:bCs/>
          <w:sz w:val="20"/>
          <w:lang w:val="it-IT"/>
        </w:rPr>
        <w:t>Unità: ST</w:t>
      </w:r>
    </w:p>
    <w:p w:rsidR="004C07C4" w:rsidRPr="00DE41F6" w:rsidRDefault="004C07C4" w:rsidP="004E2972">
      <w:pPr>
        <w:rPr>
          <w:rFonts w:ascii="Arial" w:hAnsi="Arial" w:cs="Arial"/>
          <w:sz w:val="20"/>
          <w:lang w:val="en-US"/>
        </w:rPr>
      </w:pPr>
    </w:p>
    <w:p w:rsidR="004E2972" w:rsidRPr="00DE41F6" w:rsidRDefault="00FF499E" w:rsidP="00FF499E">
      <w:pPr>
        <w:pStyle w:val="berschrift3"/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bCs/>
          <w:sz w:val="20"/>
          <w:lang w:val="it-IT"/>
        </w:rPr>
        <w:t>Accessori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DE41F6" w:rsidRDefault="00FF499E" w:rsidP="00FF499E">
      <w:pPr>
        <w:pStyle w:val="berschrift3"/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bCs/>
          <w:sz w:val="20"/>
          <w:lang w:val="it-IT"/>
        </w:rPr>
        <w:t>Telecomando di gestione "SendoPro 868-A"</w:t>
      </w:r>
    </w:p>
    <w:p w:rsidR="009F6E61" w:rsidRPr="00DE41F6" w:rsidRDefault="00FF499E" w:rsidP="00FF499E">
      <w:pPr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sz w:val="20"/>
          <w:lang w:val="it-IT"/>
        </w:rPr>
        <w:t>Opzionale</w:t>
      </w:r>
    </w:p>
    <w:p w:rsidR="004C07C4" w:rsidRPr="00DE41F6" w:rsidRDefault="00FF499E" w:rsidP="00FF499E">
      <w:pPr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sz w:val="20"/>
          <w:lang w:val="it-IT"/>
        </w:rPr>
        <w:t xml:space="preserve">Per la messa in funzione o l'adattamento a condizioni d'impiego per l'installatore. </w:t>
      </w:r>
    </w:p>
    <w:p w:rsidR="004E2972" w:rsidRPr="00DE41F6" w:rsidRDefault="00FF499E" w:rsidP="00FF499E">
      <w:pPr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sz w:val="20"/>
          <w:lang w:val="it-IT"/>
        </w:rPr>
        <w:t xml:space="preserve">Guida testuale per l'operatore sul display. Possibilità di trasmissione di singoli valori di regolazione o di interi set di parametri al </w:t>
      </w:r>
      <w:r w:rsidR="00DE41F6">
        <w:rPr>
          <w:rFonts w:ascii="Arial" w:hAnsi="Arial" w:cs="Arial"/>
          <w:sz w:val="20"/>
          <w:lang w:val="it-IT"/>
        </w:rPr>
        <w:t>rivela</w:t>
      </w:r>
      <w:r w:rsidRPr="00FF499E">
        <w:rPr>
          <w:rFonts w:ascii="Arial" w:hAnsi="Arial" w:cs="Arial"/>
          <w:sz w:val="20"/>
          <w:lang w:val="it-IT"/>
        </w:rPr>
        <w:t xml:space="preserve">tore. Adatto a tutti i </w:t>
      </w:r>
      <w:r w:rsidR="00DE41F6">
        <w:rPr>
          <w:rFonts w:ascii="Arial" w:hAnsi="Arial" w:cs="Arial"/>
          <w:sz w:val="20"/>
          <w:lang w:val="it-IT"/>
        </w:rPr>
        <w:t>rivela</w:t>
      </w:r>
      <w:r w:rsidRPr="00FF499E">
        <w:rPr>
          <w:rFonts w:ascii="Arial" w:hAnsi="Arial" w:cs="Arial"/>
          <w:sz w:val="20"/>
          <w:lang w:val="it-IT"/>
        </w:rPr>
        <w:t>tori di presenza ThebenHTS impostabili a distanza.</w:t>
      </w:r>
    </w:p>
    <w:p w:rsidR="004E2972" w:rsidRPr="00DE41F6" w:rsidRDefault="00FF499E" w:rsidP="00FF499E">
      <w:pPr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sz w:val="20"/>
          <w:lang w:val="it-IT"/>
        </w:rPr>
        <w:t>N. d'ordine: 9070675</w:t>
      </w:r>
    </w:p>
    <w:p w:rsidR="004E2972" w:rsidRPr="00DE41F6" w:rsidRDefault="004E2972" w:rsidP="004E2972">
      <w:pPr>
        <w:rPr>
          <w:rFonts w:ascii="Arial" w:hAnsi="Arial" w:cs="Arial"/>
          <w:sz w:val="20"/>
          <w:lang w:val="en-US"/>
        </w:rPr>
      </w:pPr>
    </w:p>
    <w:p w:rsidR="00922419" w:rsidRPr="00DE41F6" w:rsidRDefault="00FF499E" w:rsidP="00FF499E">
      <w:pPr>
        <w:pStyle w:val="berschrift3"/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bCs/>
          <w:sz w:val="20"/>
          <w:lang w:val="it-IT"/>
        </w:rPr>
        <w:t>Telecomando di assistenza „theSenda P“</w:t>
      </w:r>
    </w:p>
    <w:p w:rsidR="00922419" w:rsidRPr="00DE41F6" w:rsidRDefault="00FF499E" w:rsidP="00FF499E">
      <w:pPr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sz w:val="20"/>
          <w:lang w:val="it-IT"/>
        </w:rPr>
        <w:t>Opzionale</w:t>
      </w:r>
    </w:p>
    <w:p w:rsidR="00922419" w:rsidRPr="00DE41F6" w:rsidRDefault="00FF499E" w:rsidP="00FF499E">
      <w:pPr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sz w:val="20"/>
          <w:lang w:val="it-IT"/>
        </w:rPr>
        <w:t>N. d'ordine: 9070910</w:t>
      </w:r>
    </w:p>
    <w:p w:rsidR="00922419" w:rsidRPr="00DE41F6" w:rsidRDefault="00922419" w:rsidP="004E2972">
      <w:pPr>
        <w:rPr>
          <w:rFonts w:ascii="Arial" w:hAnsi="Arial" w:cs="Arial"/>
          <w:sz w:val="20"/>
          <w:lang w:val="en-US"/>
        </w:rPr>
      </w:pPr>
    </w:p>
    <w:p w:rsidR="004E2972" w:rsidRPr="00DE41F6" w:rsidRDefault="00FF499E" w:rsidP="00FF499E">
      <w:pPr>
        <w:pStyle w:val="berschrift3"/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bCs/>
          <w:sz w:val="20"/>
          <w:lang w:val="it-IT"/>
        </w:rPr>
        <w:t>Telecomando utente „theSenda S“</w:t>
      </w:r>
    </w:p>
    <w:p w:rsidR="004E2972" w:rsidRPr="00DE41F6" w:rsidRDefault="00FF499E" w:rsidP="00FF499E">
      <w:pPr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sz w:val="20"/>
          <w:lang w:val="it-IT"/>
        </w:rPr>
        <w:t>Opzionale</w:t>
      </w:r>
    </w:p>
    <w:p w:rsidR="00557AA9" w:rsidRPr="00DE41F6" w:rsidRDefault="00FF499E" w:rsidP="00FF499E">
      <w:pPr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sz w:val="20"/>
          <w:lang w:val="it-IT"/>
        </w:rPr>
        <w:t>N. d'ordine: 9070911</w:t>
      </w:r>
    </w:p>
    <w:p w:rsidR="003567FA" w:rsidRPr="00DE41F6" w:rsidRDefault="003567FA" w:rsidP="003567FA">
      <w:pPr>
        <w:rPr>
          <w:rFonts w:ascii="Arial" w:hAnsi="Arial" w:cs="Arial"/>
          <w:sz w:val="20"/>
          <w:lang w:val="en-US"/>
        </w:rPr>
      </w:pPr>
    </w:p>
    <w:p w:rsidR="00922419" w:rsidRPr="00DE41F6" w:rsidRDefault="00FF499E" w:rsidP="00FF499E">
      <w:pPr>
        <w:pStyle w:val="berschrift3"/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bCs/>
          <w:sz w:val="20"/>
          <w:lang w:val="it-IT"/>
        </w:rPr>
        <w:t>Telaio a vista 110A WH</w:t>
      </w:r>
    </w:p>
    <w:p w:rsidR="00922419" w:rsidRPr="00DE41F6" w:rsidRDefault="00FF499E" w:rsidP="00FF499E">
      <w:pPr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sz w:val="20"/>
          <w:lang w:val="it-IT"/>
        </w:rPr>
        <w:lastRenderedPageBreak/>
        <w:t>Opzionale</w:t>
      </w:r>
    </w:p>
    <w:p w:rsidR="00922419" w:rsidRPr="00DE41F6" w:rsidRDefault="00FF499E" w:rsidP="00FF499E">
      <w:pPr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sz w:val="20"/>
          <w:lang w:val="it-IT"/>
        </w:rPr>
        <w:t>N. d'ordine: 9070912</w:t>
      </w:r>
    </w:p>
    <w:p w:rsidR="00922419" w:rsidRPr="00DE41F6" w:rsidRDefault="00922419" w:rsidP="003567FA">
      <w:pPr>
        <w:rPr>
          <w:rFonts w:ascii="Arial" w:hAnsi="Arial" w:cs="Arial"/>
          <w:sz w:val="20"/>
          <w:lang w:val="en-US"/>
        </w:rPr>
      </w:pPr>
    </w:p>
    <w:p w:rsidR="00922419" w:rsidRPr="00DE41F6" w:rsidRDefault="00FF499E" w:rsidP="00FF499E">
      <w:pPr>
        <w:pStyle w:val="berschrift3"/>
        <w:rPr>
          <w:rFonts w:ascii="Arial" w:hAnsi="Arial" w:cs="Arial"/>
          <w:sz w:val="20"/>
          <w:lang w:val="en-US"/>
        </w:rPr>
      </w:pPr>
      <w:r w:rsidRPr="00FF499E">
        <w:rPr>
          <w:rFonts w:ascii="Arial" w:hAnsi="Arial" w:cs="Arial"/>
          <w:bCs/>
          <w:sz w:val="20"/>
          <w:lang w:val="it-IT"/>
        </w:rPr>
        <w:t>Scatola di montaggio a soffitto 73A</w:t>
      </w:r>
    </w:p>
    <w:p w:rsidR="00922419" w:rsidRPr="003327EE" w:rsidRDefault="00FF499E" w:rsidP="00FF499E">
      <w:pPr>
        <w:rPr>
          <w:rFonts w:ascii="Arial" w:hAnsi="Arial" w:cs="Arial"/>
          <w:sz w:val="20"/>
        </w:rPr>
      </w:pPr>
      <w:r w:rsidRPr="00FF499E">
        <w:rPr>
          <w:rFonts w:ascii="Arial" w:hAnsi="Arial" w:cs="Arial"/>
          <w:sz w:val="20"/>
          <w:lang w:val="it-IT"/>
        </w:rPr>
        <w:t>Opzionale</w:t>
      </w:r>
    </w:p>
    <w:p w:rsidR="003327EE" w:rsidRPr="003327EE" w:rsidRDefault="00FF499E" w:rsidP="00FF499E">
      <w:pPr>
        <w:rPr>
          <w:rFonts w:ascii="Arial" w:hAnsi="Arial" w:cs="Arial"/>
          <w:sz w:val="20"/>
        </w:rPr>
      </w:pPr>
      <w:r w:rsidRPr="00FF499E">
        <w:rPr>
          <w:rFonts w:ascii="Arial" w:hAnsi="Arial" w:cs="Arial"/>
          <w:sz w:val="20"/>
          <w:lang w:val="it-IT"/>
        </w:rPr>
        <w:t>Diametro foro 73 mm</w:t>
      </w:r>
    </w:p>
    <w:p w:rsidR="00922419" w:rsidRPr="003327EE" w:rsidRDefault="00FF499E" w:rsidP="00FF499E">
      <w:pPr>
        <w:rPr>
          <w:rFonts w:ascii="Arial" w:hAnsi="Arial" w:cs="Arial"/>
          <w:sz w:val="20"/>
        </w:rPr>
      </w:pPr>
      <w:r w:rsidRPr="00FF499E">
        <w:rPr>
          <w:rFonts w:ascii="Arial" w:hAnsi="Arial" w:cs="Arial"/>
          <w:sz w:val="20"/>
          <w:lang w:val="it-IT"/>
        </w:rPr>
        <w:t>N. d'ordine: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FF49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07C64" w:rsidRDefault="00307C64">
      <w:r>
        <w:separator/>
      </w:r>
    </w:p>
  </w:endnote>
  <w:endnote w:type="continuationSeparator" w:id="0">
    <w:p w:rsidR="00307C64" w:rsidRDefault="00307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F499E" w:rsidRDefault="00FF499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Tr="00FF499E">
      <w:tc>
        <w:tcPr>
          <w:tcW w:w="4747" w:type="dxa"/>
        </w:tcPr>
        <w:p w:rsidR="006D72A5" w:rsidRDefault="00FF499E" w:rsidP="00FF499E">
          <w:pPr>
            <w:pStyle w:val="Fuzeile"/>
          </w:pPr>
          <w:r>
            <w:rPr>
              <w:rFonts w:cs="Frutiger LT Com 45 Light"/>
              <w:lang w:val="it-IT"/>
            </w:rPr>
            <w:t>Con riserva di modifiche tecniche</w:t>
          </w:r>
        </w:p>
      </w:tc>
      <w:tc>
        <w:tcPr>
          <w:tcW w:w="4748" w:type="dxa"/>
        </w:tcPr>
        <w:p w:rsidR="006D72A5" w:rsidRDefault="00FF499E" w:rsidP="00FF499E">
          <w:pPr>
            <w:pStyle w:val="Fuzeile"/>
            <w:jc w:val="right"/>
          </w:pPr>
          <w:r>
            <w:rPr>
              <w:rFonts w:cs="Frutiger LT Com 45 Light"/>
              <w:lang w:val="it-IT"/>
            </w:rPr>
            <w:t>1103079601/02.2014</w:t>
          </w:r>
          <w:r w:rsidRPr="00FF499E">
            <w:rPr>
              <w:rFonts w:ascii="Symbol" w:hAnsi="Symbol" w:cs="Symbol"/>
              <w:lang w:val="it-IT"/>
            </w:rPr>
            <w:t></w:t>
          </w:r>
          <w:r>
            <w:rPr>
              <w:rFonts w:cs="Frutiger LT Com 45 Light"/>
              <w:lang w:val="it-IT"/>
            </w:rPr>
            <w:t>Theben HTS AG</w:t>
          </w:r>
        </w:p>
      </w:tc>
    </w:tr>
  </w:tbl>
  <w:p w:rsidR="006D72A5" w:rsidRPr="004E2972" w:rsidRDefault="006D72A5" w:rsidP="004E2972">
    <w:pPr>
      <w:pStyle w:val="Fuzeile"/>
    </w:pPr>
    <w:r w:rsidRPr="00FF499E">
      <w:rPr>
        <w:lang w:val="it-IT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F499E" w:rsidRDefault="00FF499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07C64" w:rsidRDefault="00307C64">
      <w:r>
        <w:separator/>
      </w:r>
    </w:p>
  </w:footnote>
  <w:footnote w:type="continuationSeparator" w:id="0">
    <w:p w:rsidR="00307C64" w:rsidRDefault="00307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F499E" w:rsidRDefault="00FF499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D72A5" w:rsidRDefault="006D72A5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RPr="004E2972" w:rsidTr="00FF499E">
      <w:tc>
        <w:tcPr>
          <w:tcW w:w="4747" w:type="dxa"/>
        </w:tcPr>
        <w:p w:rsidR="006D72A5" w:rsidRPr="004E2972" w:rsidRDefault="00FF499E" w:rsidP="00FF499E">
          <w:pPr>
            <w:pStyle w:val="Kopfzeile"/>
          </w:pPr>
          <w:r>
            <w:rPr>
              <w:rFonts w:cs="Frutiger LT Com 45 Light"/>
              <w:lang w:val="it-IT"/>
            </w:rPr>
            <w:t xml:space="preserve">Theben HTS AG </w:t>
          </w:r>
        </w:p>
        <w:p w:rsidR="006D72A5" w:rsidRPr="004E2972" w:rsidRDefault="00FF499E" w:rsidP="00FF499E">
          <w:pPr>
            <w:pStyle w:val="Kopfzeile"/>
          </w:pPr>
          <w:r>
            <w:rPr>
              <w:rFonts w:cs="Frutiger LT Com 45 Light"/>
              <w:lang w:val="it-IT"/>
            </w:rPr>
            <w:t xml:space="preserve">CH-8307 Effretikon </w:t>
          </w:r>
        </w:p>
        <w:p w:rsidR="006D72A5" w:rsidRPr="004E2972" w:rsidRDefault="00FF499E" w:rsidP="00FF499E">
          <w:pPr>
            <w:pStyle w:val="Kopfzeile"/>
          </w:pPr>
          <w:r>
            <w:rPr>
              <w:rFonts w:cs="Frutiger LT Com 45 Light"/>
              <w:lang w:val="it-IT"/>
            </w:rPr>
            <w:t>Tel. 052 355 17 00</w:t>
          </w:r>
        </w:p>
        <w:p w:rsidR="006D72A5" w:rsidRPr="004E2972" w:rsidRDefault="00FF499E" w:rsidP="00FF499E">
          <w:pPr>
            <w:pStyle w:val="Kopfzeile"/>
          </w:pPr>
          <w:r>
            <w:rPr>
              <w:rFonts w:cs="Frutiger LT Com 45 Light"/>
              <w:lang w:val="it-IT"/>
            </w:rPr>
            <w:t>Fax 052 355 17 01</w:t>
          </w:r>
        </w:p>
      </w:tc>
      <w:tc>
        <w:tcPr>
          <w:tcW w:w="4748" w:type="dxa"/>
        </w:tcPr>
        <w:p w:rsidR="006D72A5" w:rsidRPr="004E2972" w:rsidRDefault="00307C64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6D72A5" w:rsidRPr="004E2972" w:rsidRDefault="006D72A5" w:rsidP="004E2972">
    <w:pPr>
      <w:pStyle w:val="Kopfzeile"/>
      <w:tabs>
        <w:tab w:val="clear" w:pos="4536"/>
        <w:tab w:val="clear" w:pos="9072"/>
      </w:tabs>
    </w:pPr>
    <w:r w:rsidRPr="00FF499E">
      <w:rPr>
        <w:rFonts w:ascii="Syntax" w:hAnsi="Syntax"/>
        <w:i/>
        <w:lang w:val="it-IT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F499E" w:rsidRDefault="00FF499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638263283">
    <w:abstractNumId w:val="2"/>
  </w:num>
  <w:num w:numId="2" w16cid:durableId="1981961795">
    <w:abstractNumId w:val="3"/>
  </w:num>
  <w:num w:numId="3" w16cid:durableId="320356603">
    <w:abstractNumId w:val="1"/>
  </w:num>
  <w:num w:numId="4" w16cid:durableId="2165473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A7407"/>
    <w:rsid w:val="000B4392"/>
    <w:rsid w:val="000E3A05"/>
    <w:rsid w:val="00136A01"/>
    <w:rsid w:val="0013756E"/>
    <w:rsid w:val="001F49C8"/>
    <w:rsid w:val="001F5BF1"/>
    <w:rsid w:val="00261E93"/>
    <w:rsid w:val="002D071C"/>
    <w:rsid w:val="00306E86"/>
    <w:rsid w:val="00307C64"/>
    <w:rsid w:val="003242DD"/>
    <w:rsid w:val="003327EE"/>
    <w:rsid w:val="003567FA"/>
    <w:rsid w:val="00367E7C"/>
    <w:rsid w:val="003A6C78"/>
    <w:rsid w:val="003D717D"/>
    <w:rsid w:val="00430F45"/>
    <w:rsid w:val="00461495"/>
    <w:rsid w:val="004930BB"/>
    <w:rsid w:val="004C07C4"/>
    <w:rsid w:val="004E2972"/>
    <w:rsid w:val="004F2EB4"/>
    <w:rsid w:val="00505ED1"/>
    <w:rsid w:val="005116E4"/>
    <w:rsid w:val="00554E6E"/>
    <w:rsid w:val="00557AA9"/>
    <w:rsid w:val="005E0D7C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D72A5"/>
    <w:rsid w:val="006E0D51"/>
    <w:rsid w:val="006F4CAD"/>
    <w:rsid w:val="00782EAC"/>
    <w:rsid w:val="00792789"/>
    <w:rsid w:val="00857B98"/>
    <w:rsid w:val="00872719"/>
    <w:rsid w:val="008E010F"/>
    <w:rsid w:val="009002CC"/>
    <w:rsid w:val="00922419"/>
    <w:rsid w:val="00925F64"/>
    <w:rsid w:val="00935645"/>
    <w:rsid w:val="0093567A"/>
    <w:rsid w:val="00957B7B"/>
    <w:rsid w:val="009742FA"/>
    <w:rsid w:val="00983913"/>
    <w:rsid w:val="00994DE2"/>
    <w:rsid w:val="009F6E61"/>
    <w:rsid w:val="00A41B0E"/>
    <w:rsid w:val="00A47C97"/>
    <w:rsid w:val="00A651B8"/>
    <w:rsid w:val="00A72AEF"/>
    <w:rsid w:val="00AB2128"/>
    <w:rsid w:val="00AB4B97"/>
    <w:rsid w:val="00AF1597"/>
    <w:rsid w:val="00B345A1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7757B"/>
    <w:rsid w:val="00D84889"/>
    <w:rsid w:val="00D96261"/>
    <w:rsid w:val="00DA5A07"/>
    <w:rsid w:val="00DE41F6"/>
    <w:rsid w:val="00DF4FE3"/>
    <w:rsid w:val="00E66107"/>
    <w:rsid w:val="00E769D5"/>
    <w:rsid w:val="00EB4AB1"/>
    <w:rsid w:val="00EC36C2"/>
    <w:rsid w:val="00EE477D"/>
    <w:rsid w:val="00F23747"/>
    <w:rsid w:val="00F27373"/>
    <w:rsid w:val="00F55BBA"/>
    <w:rsid w:val="00FB2CEC"/>
    <w:rsid w:val="00FC09A6"/>
    <w:rsid w:val="00FC5B04"/>
    <w:rsid w:val="00FF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93FD9BB-1111-1047-B357-A2F4BB72F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401</Words>
  <Characters>2532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Testo d'appalto per compact office Tedesco</vt:lpstr>
    </vt:vector>
  </TitlesOfParts>
  <Company> HTS High Technology Systems AG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Testo d'appalto per compact office Tedesco</dc:title>
  <dc:subject/>
  <dc:creator>H. U. Gujer</dc:creator>
  <cp:keywords/>
  <dc:description/>
  <cp:lastModifiedBy>Jürgen Schwitzer</cp:lastModifiedBy>
  <cp:revision>2</cp:revision>
  <cp:lastPrinted>2013-09-26T12:44:00Z</cp:lastPrinted>
  <dcterms:created xsi:type="dcterms:W3CDTF">2026-10-16T12:10:00Z</dcterms:created>
  <dcterms:modified xsi:type="dcterms:W3CDTF">2026-10-16T12:10:00Z</dcterms:modified>
</cp:coreProperties>
</file>