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BD3319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4259580</wp:posOffset>
            </wp:positionH>
            <wp:positionV relativeFrom="paragraph">
              <wp:posOffset>-154940</wp:posOffset>
            </wp:positionV>
            <wp:extent cx="1779905" cy="1268095"/>
            <wp:effectExtent l="0" t="0" r="0" b="825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Testo d'appalto</w:t>
      </w:r>
      <w:r>
        <w:rPr>
          <w:b w:val="0"/>
          <w:sz w:val="24"/>
        </w:rPr>
        <w:t xml:space="preserve"> </w:t>
      </w:r>
    </w:p>
    <w:p w:rsidR="00D00BF0" w:rsidRPr="004D5108" w:rsidRDefault="005F796A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Rivelatore di presenza theRonda S360-101 DE WH</w:t>
      </w:r>
    </w:p>
    <w:p w:rsidR="009211A7" w:rsidRPr="00BD3319" w:rsidRDefault="00BD3319" w:rsidP="009211A7">
      <w:pPr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</w:rPr>
        <w:t xml:space="preserve">N. d'ordine Bianco: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2080565</w:t>
      </w:r>
    </w:p>
    <w:p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Caratteristiche: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Rivelatore di presenza a infrarossi passivi per montaggio a soffitto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Comando automatico in funzione della presenza e luminosità per illuminazione e RCV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Range di rilevamento circolare 360°, in movimento fino a 64 m</w:t>
      </w:r>
      <w:r>
        <w:rPr>
          <w:rFonts w:ascii="Arial" w:hAnsi="Arial" w:cs="Arial"/>
          <w:vertAlign w:val="superscript"/>
        </w:rPr>
        <w:t xml:space="preserve">2 </w:t>
      </w:r>
      <w:r>
        <w:rPr>
          <w:rFonts w:ascii="Arial" w:hAnsi="Arial" w:cs="Arial"/>
        </w:rPr>
        <w:t>(Ø 9 m)</w:t>
      </w:r>
    </w:p>
    <w:p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Funzionamento automatico</w:t>
      </w:r>
    </w:p>
    <w:p w:rsidR="004C6BD9" w:rsidRPr="004D5108" w:rsidRDefault="00D70A8E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Valore di luminosità predefinito impostabile, funzione di apprendimento Teach-in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Riduzione del tempo di coda in caso di presenza breve (presenza a breve termine) </w:t>
      </w:r>
    </w:p>
    <w:p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Funzione ad impulso per temporizzatore luce scala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Sensibilità di rilevamento regolabile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Subito pronto per l'uso grazie alla preimpostazione di fabbrica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Parametrizzabile a distanza tramite telecomando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Modalità di test per la verifica della funzione e del range di rilevamento 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t>Dati tecnici: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Tensione d'esercizio: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Frequenza: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>
        <w:rPr>
          <w:rFonts w:ascii="Arial" w:hAnsi="Arial" w:cs="Arial"/>
          <w:spacing w:val="-3"/>
        </w:rPr>
        <w:t>Consumo proprio: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spacing w:val="-3"/>
        </w:rPr>
        <w:t>ca. 0.5 W</w:t>
      </w:r>
    </w:p>
    <w:p w:rsidR="00A75E61" w:rsidRPr="004D5108" w:rsidRDefault="00A75E61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Range di rilevamento da seduti: </w:t>
      </w:r>
      <w:r>
        <w:rPr>
          <w:rFonts w:ascii="Arial" w:hAnsi="Arial" w:cs="Arial"/>
          <w:spacing w:val="-3"/>
        </w:rPr>
        <w:tab/>
        <w:t>Ø 4 m (Mh. 3m)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Range di rilevamento in movimento: </w:t>
      </w:r>
      <w:r>
        <w:rPr>
          <w:rFonts w:ascii="Arial" w:hAnsi="Arial" w:cs="Arial"/>
        </w:rPr>
        <w:tab/>
        <w:t>Ø 8 m tangenziale, Ø 4 m radiale (Mh. 3m)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</w:rPr>
        <w:t xml:space="preserve">Altezza di montaggio Mh: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2 - 4 m</w:t>
      </w:r>
    </w:p>
    <w:p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Canale A luce: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Relè, 1 contatto di chiusura 230 V / 10 A, 2300 W oppure 1150 VA (cos </w:t>
      </w:r>
      <w:r>
        <w:rPr>
          <w:rFonts w:ascii="Calibri" w:hAnsi="Calibri" w:cs="Calibri"/>
        </w:rPr>
        <w:t>ϕ</w:t>
      </w:r>
      <w:r>
        <w:rPr>
          <w:rFonts w:ascii="Arial" w:hAnsi="Arial" w:cs="Arial"/>
        </w:rPr>
        <w:t xml:space="preserve"> = 0.5)</w:t>
      </w:r>
    </w:p>
    <w:p w:rsidR="009211A7" w:rsidRPr="00883371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Potenza di commutazione max. LED:</w:t>
      </w:r>
      <w:r>
        <w:rPr>
          <w:rFonts w:ascii="Arial" w:hAnsi="Arial" w:cs="Arial"/>
        </w:rPr>
        <w:tab/>
        <w:t>250 W</w:t>
      </w:r>
    </w:p>
    <w:p w:rsidR="00CC6300" w:rsidRPr="004D5108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>Corrente di inserzione max: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  </w:t>
      </w:r>
      <w:r>
        <w:rPr>
          <w:rFonts w:ascii="Arial" w:hAnsi="Arial" w:cs="Arial"/>
        </w:rPr>
        <w:t>400 A / 200 µs</w:t>
      </w:r>
      <w:r>
        <w:rPr>
          <w:rFonts w:ascii="Arial" w:hAnsi="Arial" w:cs="Arial"/>
          <w:b/>
        </w:rPr>
        <w:t xml:space="preserve"> 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Valore di commutazione della luminosità: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– 3000 Lux</w:t>
      </w:r>
    </w:p>
    <w:p w:rsidR="00CC6300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Tempo di coda luce: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60 min</w:t>
      </w:r>
    </w:p>
    <w:p w:rsidR="004D546A" w:rsidRPr="004D5108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Canale H, presenza: relè,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 contatto di chiusura a potenziale zero 220 V DC / 50 W o 250 V AC / 50 VA </w:t>
      </w:r>
    </w:p>
    <w:p w:rsidR="004D546A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Tempo di coda presenza: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120 min</w:t>
      </w:r>
    </w:p>
    <w:p w:rsidR="004D546A" w:rsidRPr="004D5108" w:rsidRDefault="004D546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Ritardo all'inserimento presenza: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0 s – 10 min 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Tipo di protezione: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IP 54 (da montato)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Temperatura d'esercizio: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 -15° C a +50° 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Dimensioni: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Ø 85 mm, profondità d'integrazione 74 mm</w:t>
      </w:r>
    </w:p>
    <w:p w:rsidR="00293461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Montaggio: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    in solai cavi con molle, sezione d'incasso Ø 62 – 70 mm</w:t>
      </w:r>
    </w:p>
    <w:p w:rsidR="001F4E1D" w:rsidRDefault="001F4E1D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883371" w:rsidRPr="004D5108" w:rsidRDefault="00883371" w:rsidP="00785FE4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Accessori opzionali: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universale "theSenda B"</w:t>
      </w:r>
    </w:p>
    <w:p w:rsidR="002770D0" w:rsidRPr="004D5108" w:rsidRDefault="002770D0" w:rsidP="002770D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utente con luxmetro integrato.</w:t>
      </w:r>
    </w:p>
    <w:p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Telecomando installatore: con l'app gratuita "theSenda Plug" è possibile eseguire una messa in servizio di facile realizzazione o la regolazione dei parametri. I set di parametri possono essere salvati e designati ed esportati per </w:t>
      </w:r>
      <w:r>
        <w:rPr>
          <w:rFonts w:ascii="Arial" w:hAnsi="Arial" w:cs="Arial"/>
          <w:color w:val="000000" w:themeColor="text1"/>
          <w:sz w:val="20"/>
        </w:rPr>
        <w:t>l'archiviazione, ad esempio via e-mail.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9070985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di assistenza "theSenda P"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9070910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Telecomando utente "theSenda S"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9070911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E90FFE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Clip di copertura "Cover 85 GR"</w:t>
      </w:r>
    </w:p>
    <w:p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   9070594 (grigio)</w:t>
      </w:r>
    </w:p>
    <w:p w:rsidR="001F4E1D" w:rsidRPr="00E90FFE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F0BD2" w:rsidRDefault="00CF0BD2">
      <w:r>
        <w:separator/>
      </w:r>
    </w:p>
  </w:endnote>
  <w:endnote w:type="continuationSeparator" w:id="0">
    <w:p w:rsidR="00CF0BD2" w:rsidRDefault="00CF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0"/>
      <w:gridCol w:w="4685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Con riserva di modifiche tecniche</w:t>
          </w:r>
        </w:p>
      </w:tc>
      <w:tc>
        <w:tcPr>
          <w:tcW w:w="4748" w:type="dxa"/>
        </w:tcPr>
        <w:p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08.2020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F0BD2" w:rsidRDefault="00CF0BD2">
      <w:r>
        <w:separator/>
      </w:r>
    </w:p>
  </w:footnote>
  <w:footnote w:type="continuationSeparator" w:id="0">
    <w:p w:rsidR="00CF0BD2" w:rsidRDefault="00CF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F58D6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67984510">
    <w:abstractNumId w:val="2"/>
  </w:num>
  <w:num w:numId="2" w16cid:durableId="1716351991">
    <w:abstractNumId w:val="4"/>
  </w:num>
  <w:num w:numId="3" w16cid:durableId="1909337092">
    <w:abstractNumId w:val="1"/>
  </w:num>
  <w:num w:numId="4" w16cid:durableId="1034379194">
    <w:abstractNumId w:val="0"/>
  </w:num>
  <w:num w:numId="5" w16cid:durableId="164850887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F2EB4"/>
    <w:rsid w:val="004F6840"/>
    <w:rsid w:val="005116E4"/>
    <w:rsid w:val="00543AAD"/>
    <w:rsid w:val="00557AA9"/>
    <w:rsid w:val="00592F93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0BD2"/>
    <w:rsid w:val="00CF20FB"/>
    <w:rsid w:val="00D00BF0"/>
    <w:rsid w:val="00D03C54"/>
    <w:rsid w:val="00D05F16"/>
    <w:rsid w:val="00D64EE6"/>
    <w:rsid w:val="00D70A8E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337</Words>
  <Characters>2125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2026-10-16T12:11:00Z</dcterms:created>
  <dcterms:modified xsi:type="dcterms:W3CDTF">2026-10-16T12:11:00Z</dcterms:modified>
</cp:coreProperties>
</file>